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16E0C" w14:textId="77777777" w:rsidR="00E21AFD" w:rsidRPr="00E21AFD" w:rsidRDefault="00E21AFD" w:rsidP="00E21AFD">
      <w:pPr>
        <w:spacing w:after="84" w:line="176" w:lineRule="atLeast"/>
        <w:jc w:val="center"/>
        <w:outlineLvl w:val="5"/>
        <w:rPr>
          <w:rFonts w:ascii="&amp;quot" w:eastAsia="Times New Roman" w:hAnsi="&amp;quot" w:cs="Times New Roman"/>
          <w:b/>
          <w:bCs/>
          <w:caps/>
          <w:color w:val="555555"/>
          <w:spacing w:val="8"/>
          <w:sz w:val="17"/>
          <w:szCs w:val="17"/>
        </w:rPr>
      </w:pPr>
      <w:r w:rsidRPr="00E21AFD">
        <w:rPr>
          <w:rFonts w:ascii="&amp;quot" w:eastAsia="Times New Roman" w:hAnsi="&amp;quot" w:cs="Times New Roman"/>
          <w:b/>
          <w:bCs/>
          <w:caps/>
          <w:color w:val="555555"/>
          <w:spacing w:val="8"/>
          <w:sz w:val="17"/>
          <w:szCs w:val="17"/>
        </w:rPr>
        <w:fldChar w:fldCharType="begin"/>
      </w:r>
      <w:r w:rsidRPr="00E21AFD">
        <w:rPr>
          <w:rFonts w:ascii="&amp;quot" w:eastAsia="Times New Roman" w:hAnsi="&amp;quot" w:cs="Times New Roman"/>
          <w:b/>
          <w:bCs/>
          <w:caps/>
          <w:color w:val="555555"/>
          <w:spacing w:val="8"/>
          <w:sz w:val="17"/>
          <w:szCs w:val="17"/>
        </w:rPr>
        <w:instrText xml:space="preserve"> HYPERLINK "https://dnpcorp.vn/?cat=106" </w:instrText>
      </w:r>
      <w:r w:rsidRPr="00E21AFD">
        <w:rPr>
          <w:rFonts w:ascii="&amp;quot" w:eastAsia="Times New Roman" w:hAnsi="&amp;quot" w:cs="Times New Roman"/>
          <w:b/>
          <w:bCs/>
          <w:caps/>
          <w:color w:val="555555"/>
          <w:spacing w:val="8"/>
          <w:sz w:val="17"/>
          <w:szCs w:val="17"/>
        </w:rPr>
        <w:fldChar w:fldCharType="separate"/>
      </w:r>
      <w:r w:rsidRPr="00E21AFD">
        <w:rPr>
          <w:rFonts w:ascii="&amp;quot" w:eastAsia="Times New Roman" w:hAnsi="&amp;quot" w:cs="Times New Roman"/>
          <w:b/>
          <w:bCs/>
          <w:caps/>
          <w:color w:val="4E657B"/>
          <w:spacing w:val="8"/>
          <w:sz w:val="17"/>
          <w:szCs w:val="17"/>
          <w:u w:val="single"/>
        </w:rPr>
        <w:t>Công bố thông tin</w:t>
      </w:r>
      <w:r w:rsidRPr="00E21AFD">
        <w:rPr>
          <w:rFonts w:ascii="&amp;quot" w:eastAsia="Times New Roman" w:hAnsi="&amp;quot" w:cs="Times New Roman"/>
          <w:b/>
          <w:bCs/>
          <w:caps/>
          <w:color w:val="555555"/>
          <w:spacing w:val="8"/>
          <w:sz w:val="17"/>
          <w:szCs w:val="17"/>
        </w:rPr>
        <w:fldChar w:fldCharType="end"/>
      </w:r>
    </w:p>
    <w:p w14:paraId="15178F17" w14:textId="74F77533" w:rsidR="00E21AFD" w:rsidRPr="00E21AFD" w:rsidRDefault="00E21AFD" w:rsidP="00E21AFD">
      <w:pPr>
        <w:spacing w:after="204" w:line="530" w:lineRule="atLeast"/>
        <w:jc w:val="center"/>
        <w:outlineLvl w:val="0"/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</w:pP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Thông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báo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chốt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danh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sách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cổ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đông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tham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dự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đại</w:t>
      </w:r>
      <w:proofErr w:type="spellEnd"/>
      <w:r w:rsidRPr="00E21AFD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hội</w:t>
      </w:r>
      <w:proofErr w:type="spellEnd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cổ</w:t>
      </w:r>
      <w:proofErr w:type="spellEnd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đông</w:t>
      </w:r>
      <w:proofErr w:type="spellEnd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thường</w:t>
      </w:r>
      <w:proofErr w:type="spellEnd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niên</w:t>
      </w:r>
      <w:proofErr w:type="spellEnd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năm</w:t>
      </w:r>
      <w:proofErr w:type="spellEnd"/>
      <w:r w:rsidR="00792DCB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 xml:space="preserve"> 202</w:t>
      </w:r>
      <w:r w:rsidR="005A7003">
        <w:rPr>
          <w:rFonts w:ascii="&amp;quot" w:eastAsia="Times New Roman" w:hAnsi="&amp;quot" w:cs="Times New Roman"/>
          <w:b/>
          <w:bCs/>
          <w:color w:val="555555"/>
          <w:kern w:val="36"/>
          <w:sz w:val="41"/>
          <w:szCs w:val="41"/>
        </w:rPr>
        <w:t>1</w:t>
      </w:r>
    </w:p>
    <w:p w14:paraId="43D918D5" w14:textId="77777777" w:rsidR="00E21AFD" w:rsidRPr="00E21AFD" w:rsidRDefault="00E21AFD" w:rsidP="00E21AFD">
      <w:pPr>
        <w:spacing w:after="312" w:line="240" w:lineRule="auto"/>
        <w:jc w:val="center"/>
        <w:rPr>
          <w:rFonts w:ascii="&amp;quot" w:eastAsia="Times New Roman" w:hAnsi="&amp;quot" w:cs="Times New Roman"/>
          <w:color w:val="777777"/>
          <w:sz w:val="24"/>
          <w:szCs w:val="24"/>
        </w:rPr>
      </w:pPr>
      <w:r w:rsidRPr="00E21AFD">
        <w:rPr>
          <w:rFonts w:ascii="&amp;quot" w:eastAsia="Times New Roman" w:hAnsi="&amp;quot" w:cs="Times New Roman"/>
          <w:b/>
          <w:bCs/>
          <w:color w:val="777777"/>
          <w:sz w:val="24"/>
          <w:szCs w:val="24"/>
        </w:rPr>
        <w:t xml:space="preserve">THÔNG BÁO </w:t>
      </w:r>
    </w:p>
    <w:p w14:paraId="7A9A750C" w14:textId="56D81B5B" w:rsidR="00E21AFD" w:rsidRPr="00E21AFD" w:rsidRDefault="00E21AFD" w:rsidP="00E21AFD">
      <w:pPr>
        <w:spacing w:after="312" w:line="240" w:lineRule="auto"/>
        <w:jc w:val="center"/>
        <w:rPr>
          <w:rFonts w:ascii="&amp;quot" w:eastAsia="Times New Roman" w:hAnsi="&amp;quot" w:cs="Times New Roman"/>
          <w:color w:val="777777"/>
          <w:sz w:val="24"/>
          <w:szCs w:val="24"/>
        </w:rPr>
      </w:pPr>
      <w:r w:rsidRPr="00E21AFD">
        <w:rPr>
          <w:rFonts w:ascii="&amp;quot" w:eastAsia="Times New Roman" w:hAnsi="&amp;quot" w:cs="Times New Roman"/>
          <w:b/>
          <w:bCs/>
          <w:color w:val="777777"/>
          <w:sz w:val="24"/>
          <w:szCs w:val="24"/>
        </w:rPr>
        <w:t>CHỐT DANH SÁCH CỔ ĐÔNG THAM DỰ ĐẠI H</w:t>
      </w:r>
      <w:r w:rsidR="00792DCB">
        <w:rPr>
          <w:rFonts w:ascii="&amp;quot" w:eastAsia="Times New Roman" w:hAnsi="&amp;quot" w:cs="Times New Roman"/>
          <w:b/>
          <w:bCs/>
          <w:color w:val="777777"/>
          <w:sz w:val="24"/>
          <w:szCs w:val="24"/>
        </w:rPr>
        <w:t>ỘI ĐỒNG CỔ ĐÔNG THƯỜNG NIÊN 202</w:t>
      </w:r>
      <w:r w:rsidR="005A7003">
        <w:rPr>
          <w:rFonts w:ascii="&amp;quot" w:eastAsia="Times New Roman" w:hAnsi="&amp;quot" w:cs="Times New Roman"/>
          <w:b/>
          <w:bCs/>
          <w:color w:val="777777"/>
          <w:sz w:val="24"/>
          <w:szCs w:val="24"/>
        </w:rPr>
        <w:t>1</w:t>
      </w:r>
    </w:p>
    <w:p w14:paraId="12894D1D" w14:textId="4245AE90" w:rsidR="00E21AFD" w:rsidRPr="00E21AFD" w:rsidRDefault="00E21AFD" w:rsidP="00E21AFD">
      <w:pPr>
        <w:spacing w:after="312" w:line="240" w:lineRule="auto"/>
        <w:rPr>
          <w:rFonts w:ascii="&amp;quot" w:eastAsia="Times New Roman" w:hAnsi="&amp;quot" w:cs="Times New Roman"/>
          <w:color w:val="777777"/>
          <w:sz w:val="24"/>
          <w:szCs w:val="24"/>
        </w:rPr>
      </w:pPr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Công ty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phần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Nhựa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Tân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Phú</w:t>
      </w:r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xin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trân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trọng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thông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báo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tới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Quý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đông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về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việc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chốt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danh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sách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tham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dự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họp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Đại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hội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</w:t>
      </w:r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ồng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đông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thường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niên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năm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202</w:t>
      </w:r>
      <w:r w:rsidR="005A7003">
        <w:rPr>
          <w:rFonts w:ascii="&amp;quot" w:eastAsia="Times New Roman" w:hAnsi="&amp;quot" w:cs="Times New Roman"/>
          <w:color w:val="777777"/>
          <w:sz w:val="24"/>
          <w:szCs w:val="24"/>
        </w:rPr>
        <w:t>1</w:t>
      </w:r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như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sau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:</w:t>
      </w:r>
    </w:p>
    <w:p w14:paraId="38601FD6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Tên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chứng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khoán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phiếu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Công ty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phần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Nhựa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Tân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Phú</w:t>
      </w:r>
    </w:p>
    <w:p w14:paraId="5AB22776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Mã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chứn</w:t>
      </w:r>
      <w:r>
        <w:rPr>
          <w:rFonts w:ascii="&amp;quot" w:eastAsia="Times New Roman" w:hAnsi="&amp;quot" w:cs="Times New Roman"/>
          <w:color w:val="777777"/>
          <w:sz w:val="24"/>
          <w:szCs w:val="24"/>
        </w:rPr>
        <w:t>g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khoán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>: TP</w:t>
      </w:r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</w:t>
      </w:r>
    </w:p>
    <w:p w14:paraId="7FA0C815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Loại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chứng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khoán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phiếu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phổ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thông</w:t>
      </w:r>
      <w:proofErr w:type="spellEnd"/>
    </w:p>
    <w:p w14:paraId="5628D540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Mệnh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giá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giao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dịch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: 10.000 VNĐ/Cp</w:t>
      </w:r>
    </w:p>
    <w:p w14:paraId="7789C965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Sàn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giao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dịch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: HNX</w:t>
      </w:r>
    </w:p>
    <w:p w14:paraId="7C001D07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Lý do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và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mục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đích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Tham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dự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Đại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hội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</w:t>
      </w:r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ồng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đông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thường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niên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năm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2020</w:t>
      </w:r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.</w:t>
      </w:r>
    </w:p>
    <w:p w14:paraId="2B6680C4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Tỷ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lệ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phân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quyền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01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phiếu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– 01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quyền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biểu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quyết</w:t>
      </w:r>
      <w:proofErr w:type="spellEnd"/>
    </w:p>
    <w:p w14:paraId="1666B659" w14:textId="0258480C" w:rsidR="00E21AFD" w:rsidRPr="00E21AFD" w:rsidRDefault="00792DCB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Ngày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đăng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ký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cuối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777777"/>
          <w:sz w:val="24"/>
          <w:szCs w:val="24"/>
        </w:rPr>
        <w:t>cùng</w:t>
      </w:r>
      <w:proofErr w:type="spellEnd"/>
      <w:r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</w:t>
      </w:r>
      <w:r w:rsidR="005A7003">
        <w:rPr>
          <w:rFonts w:ascii="&amp;quot" w:eastAsia="Times New Roman" w:hAnsi="&amp;quot" w:cs="Times New Roman"/>
          <w:color w:val="777777"/>
          <w:sz w:val="24"/>
          <w:szCs w:val="24"/>
        </w:rPr>
        <w:t>05</w:t>
      </w:r>
      <w:r>
        <w:rPr>
          <w:rFonts w:ascii="&amp;quot" w:eastAsia="Times New Roman" w:hAnsi="&amp;quot" w:cs="Times New Roman"/>
          <w:color w:val="777777"/>
          <w:sz w:val="24"/>
          <w:szCs w:val="24"/>
        </w:rPr>
        <w:t>/03</w:t>
      </w:r>
      <w:r w:rsidR="00E21AFD" w:rsidRPr="00E21AFD">
        <w:rPr>
          <w:rFonts w:ascii="&amp;quot" w:eastAsia="Times New Roman" w:hAnsi="&amp;quot" w:cs="Times New Roman"/>
          <w:color w:val="777777"/>
          <w:sz w:val="24"/>
          <w:szCs w:val="24"/>
        </w:rPr>
        <w:t>/2</w:t>
      </w:r>
      <w:r>
        <w:rPr>
          <w:rFonts w:ascii="&amp;quot" w:eastAsia="Times New Roman" w:hAnsi="&amp;quot" w:cs="Times New Roman"/>
          <w:color w:val="777777"/>
          <w:sz w:val="24"/>
          <w:szCs w:val="24"/>
        </w:rPr>
        <w:t>02</w:t>
      </w:r>
      <w:r w:rsidR="005A7003">
        <w:rPr>
          <w:rFonts w:ascii="&amp;quot" w:eastAsia="Times New Roman" w:hAnsi="&amp;quot" w:cs="Times New Roman"/>
          <w:color w:val="777777"/>
          <w:sz w:val="24"/>
          <w:szCs w:val="24"/>
        </w:rPr>
        <w:t>1</w:t>
      </w:r>
    </w:p>
    <w:p w14:paraId="7D6E3152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Thời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gian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họp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sẽ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được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nêu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chi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tiết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tại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thư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mời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đông</w:t>
      </w:r>
      <w:proofErr w:type="spellEnd"/>
    </w:p>
    <w:p w14:paraId="07671173" w14:textId="77777777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Địa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điểm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họp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: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sẽ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được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nêu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chi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tiết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tại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tại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thư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mời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cổ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đông</w:t>
      </w:r>
      <w:proofErr w:type="spellEnd"/>
    </w:p>
    <w:p w14:paraId="18152998" w14:textId="4FC9D0B0" w:rsidR="00E21AFD" w:rsidRPr="00E21AFD" w:rsidRDefault="00E21AFD" w:rsidP="00E21AFD">
      <w:pPr>
        <w:numPr>
          <w:ilvl w:val="0"/>
          <w:numId w:val="1"/>
        </w:numPr>
        <w:spacing w:before="100" w:beforeAutospacing="1" w:after="144" w:line="240" w:lineRule="auto"/>
        <w:ind w:left="1032"/>
        <w:rPr>
          <w:rFonts w:ascii="&amp;quot" w:eastAsia="Times New Roman" w:hAnsi="&amp;quot" w:cs="Times New Roman"/>
          <w:color w:val="777777"/>
          <w:sz w:val="24"/>
          <w:szCs w:val="24"/>
        </w:rPr>
      </w:pP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Nội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dung: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Thông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qua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các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nội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dung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thuộc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thẩm</w:t>
      </w:r>
      <w:proofErr w:type="spellEnd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quyề</w:t>
      </w:r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của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ĐHĐCĐ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thường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niên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</w:t>
      </w:r>
      <w:proofErr w:type="spellStart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>năm</w:t>
      </w:r>
      <w:proofErr w:type="spellEnd"/>
      <w:r w:rsidR="00792DCB">
        <w:rPr>
          <w:rFonts w:ascii="&amp;quot" w:eastAsia="Times New Roman" w:hAnsi="&amp;quot" w:cs="Times New Roman"/>
          <w:color w:val="777777"/>
          <w:sz w:val="24"/>
          <w:szCs w:val="24"/>
        </w:rPr>
        <w:t xml:space="preserve"> 202</w:t>
      </w:r>
      <w:r w:rsidR="005A7003">
        <w:rPr>
          <w:rFonts w:ascii="&amp;quot" w:eastAsia="Times New Roman" w:hAnsi="&amp;quot" w:cs="Times New Roman"/>
          <w:color w:val="777777"/>
          <w:sz w:val="24"/>
          <w:szCs w:val="24"/>
        </w:rPr>
        <w:t>1</w:t>
      </w:r>
      <w:r w:rsidRPr="00E21AFD">
        <w:rPr>
          <w:rFonts w:ascii="&amp;quot" w:eastAsia="Times New Roman" w:hAnsi="&amp;quot" w:cs="Times New Roman"/>
          <w:color w:val="777777"/>
          <w:sz w:val="24"/>
          <w:szCs w:val="24"/>
        </w:rPr>
        <w:t>.</w:t>
      </w:r>
    </w:p>
    <w:p w14:paraId="7EE96443" w14:textId="77777777" w:rsidR="00741313" w:rsidRDefault="00741313"/>
    <w:sectPr w:rsidR="0074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371EA"/>
    <w:multiLevelType w:val="multilevel"/>
    <w:tmpl w:val="F5E4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FD"/>
    <w:rsid w:val="005A7003"/>
    <w:rsid w:val="00741313"/>
    <w:rsid w:val="00792DCB"/>
    <w:rsid w:val="00E2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4C5509"/>
  <w15:chartTrackingRefBased/>
  <w15:docId w15:val="{9A949258-504C-4697-ABF3-0603EAF3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E21A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21AF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E21A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</cp:lastModifiedBy>
  <cp:revision>2</cp:revision>
  <dcterms:created xsi:type="dcterms:W3CDTF">2021-02-08T10:28:00Z</dcterms:created>
  <dcterms:modified xsi:type="dcterms:W3CDTF">2021-02-08T10:28:00Z</dcterms:modified>
</cp:coreProperties>
</file>